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2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ascii="仿宋" w:hAnsi="仿宋" w:eastAsia="仿宋" w:cs="仿宋"/>
          <w:b/>
          <w:bCs/>
          <w:color w:val="000000"/>
          <w:sz w:val="34"/>
          <w:szCs w:val="34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仿宋" w:hAnsi="仿宋" w:eastAsia="仿宋" w:cs="仿宋"/>
          <w:b/>
          <w:bCs/>
          <w:color w:val="000000"/>
          <w:sz w:val="34"/>
          <w:szCs w:val="34"/>
        </w:rPr>
        <w:t>浙江艺术职业学院</w:t>
      </w: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2024年特殊专业技术岗位招聘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仿宋" w:hAnsi="仿宋" w:eastAsia="仿宋" w:cs="仿宋"/>
          <w:b/>
          <w:bCs/>
          <w:color w:val="000000"/>
          <w:sz w:val="34"/>
          <w:szCs w:val="34"/>
        </w:rPr>
        <w:t>考试形式与内容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B06-24-03音乐制作教师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专业测试：专业测试以现场实践操作为主，具体为：在Sibelius、cubase软件上完成作曲、编曲等相应专业测试（总时间100分钟），现场完成个人代表作品的介绍和答辩（10分钟以内），并按考官要求完成其他专业问答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另提供2例代表性作品（须于6月5日12：00前将代表作发到考务组指定邮箱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rszp@zjvaa.edu.cn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，材料文件名请标注岗位名+姓名+身份证号，材料内不得出现任何个人信息）。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2.试讲：授课内容现场抽取，准备时间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为20分钟，授课时间为10分钟。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3.面试：主要考查应聘者的分析和解决问题能力、语言表达能力、应变能力与拟聘岗位匹配度等，该项成绩低于60分者为不合格，不入围下一环节。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本岗位考试总成绩=专业测试成绩*40%+试讲成绩*30%+面试成绩*30%。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岗位B06-24-07播音主持教师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1.专业测试：专业测试以现场实践操作为主，具体为：指定稿件阅读，即兴主持与评述，时间控制在10分钟之内。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2.试讲：授课内容现场抽取，准备时间为20分钟，授课时间为10分钟。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3.面试：主要考查应聘者的分析和解决问题能力、语言表达能力、应变能力与拟聘岗位匹配度等，该项成绩低于60分者为不合格，不入围下一环节。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本岗位考试总成绩=专业测试成绩*40%+试讲成绩*30%+面试成绩*30%。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专业测试结束后，根据成绩高低，按1：5确定入围试讲和说课人员名单，末位同分一并入围。同时，专业测试以现场实践操作为主的岗位如成绩低于60分者为不合格，不入围下一环节。</w:t>
      </w: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60A0B"/>
    <w:multiLevelType w:val="singleLevel"/>
    <w:tmpl w:val="F9D60A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WY2Y2MzYTIyYjEyYWRjY2E5ZTUxMDgxMmY4ZTMifQ=="/>
  </w:docVars>
  <w:rsids>
    <w:rsidRoot w:val="0D895ECB"/>
    <w:rsid w:val="027D2D3A"/>
    <w:rsid w:val="02A706C6"/>
    <w:rsid w:val="0D895ECB"/>
    <w:rsid w:val="2BC67260"/>
    <w:rsid w:val="63E47698"/>
    <w:rsid w:val="7CA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680</Characters>
  <Lines>0</Lines>
  <Paragraphs>0</Paragraphs>
  <TotalTime>4</TotalTime>
  <ScaleCrop>false</ScaleCrop>
  <LinksUpToDate>false</LinksUpToDate>
  <CharactersWithSpaces>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2024-06-03T03:36:00Z</dcterms:created>
  <dc:creator>oneone</dc:creator>
  <cp:lastModifiedBy>晓丽</cp:lastModifiedBy>
  <dcterms:modified xsi:type="dcterms:W3CDTF">2024-06-03T05:51:29Z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2D522526C20049B48725AC5411EC7B7A_11</vt:lpwstr>
  </property>
</Properties>
</file>